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Lines="0" w:afterLines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instrText xml:space="preserve"> HYPERLINK "http://kw.beijing.gov.cn/module/download/downfile.jsp?classid=0&amp;filename=0e55bb158b6d4d2f9dc8c27a59804f2b.doc" </w:instrTex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2020年度密云区科技创新财政支持资金</w:t>
      </w:r>
    </w:p>
    <w:p>
      <w:pPr>
        <w:spacing w:line="560" w:lineRule="exact"/>
        <w:jc w:val="center"/>
        <w:rPr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项目申报指南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fldChar w:fldCharType="end"/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 w:val="0"/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申报</w:t>
      </w:r>
      <w:r>
        <w:rPr>
          <w:rFonts w:hint="eastAsia" w:ascii="黑体" w:eastAsia="黑体"/>
          <w:color w:val="000000"/>
          <w:sz w:val="32"/>
          <w:szCs w:val="32"/>
        </w:rPr>
        <w:t>范围</w:t>
      </w:r>
      <w:bookmarkStart w:id="0" w:name="_GoBack"/>
      <w:bookmarkEnd w:id="0"/>
    </w:p>
    <w:p>
      <w:pPr>
        <w:wordWrap/>
        <w:adjustRightInd/>
        <w:snapToGrid/>
        <w:spacing w:beforeLines="0" w:afterLines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加快构建“高精尖”经济结构，重点支持智能制造、生物医药大健康、新一代信息技术、节能环保、高端生态农业等战略性新兴产业中的高新技术企业。企业需在本区注册纳税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eastAsia="zh-CN"/>
        </w:rPr>
        <w:t>纳统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，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eastAsia="zh-CN"/>
        </w:rPr>
        <w:t>依法合规经营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，无不良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eastAsia="zh-CN"/>
        </w:rPr>
        <w:t>信用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记录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u w:val="none" w:color="auto"/>
          <w:lang w:eastAsia="zh-CN"/>
        </w:rPr>
        <w:t>近三年未发生过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eastAsia="zh-CN"/>
        </w:rPr>
        <w:t>安全生产事故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。同一企业同一项目已从其它渠道获得本区资金支持的，不得重复享受，各项支持资金原则上不超过企业当年区域综合贡献。</w:t>
      </w:r>
    </w:p>
    <w:p>
      <w:pPr>
        <w:widowControl w:val="0"/>
        <w:wordWrap/>
        <w:snapToGrid/>
        <w:spacing w:line="500" w:lineRule="exact"/>
        <w:ind w:left="0" w:leftChars="0" w:right="0" w:firstLine="480" w:firstLineChars="150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</w:rPr>
        <w:t>二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申报条件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符合《密云区关于支持企业发展办法实施细则（试行）》第四节科技创新部分第十六条至第十九条的项目。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支持创新主体建设。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我区新引进或首次认定的国家高新技术企业，按照当年区域综合贡献的10%一次性给予不超过30万元支持。对企业新认定的研发机构，达到国家级的一次性给予100万元支持，达到市级的一次性给予30万元支持，用于企业开展科技创新活动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</w:p>
    <w:p>
      <w:pPr>
        <w:wordWrap/>
        <w:adjustRightInd/>
        <w:snapToGrid/>
        <w:spacing w:line="550" w:lineRule="exact"/>
        <w:ind w:right="0"/>
        <w:textAlignment w:val="auto"/>
        <w:outlineLvl w:val="9"/>
        <w:rPr>
          <w:rFonts w:hint="eastAsia" w:ascii="仿宋_GB2312" w:hAnsi="Calibri" w:eastAsia="仿宋_GB2312" w:cs="Times New Roman"/>
          <w:bCs/>
          <w:spacing w:val="0"/>
          <w:kern w:val="2"/>
          <w:sz w:val="32"/>
          <w:szCs w:val="24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highlight w:val="none"/>
          <w:lang w:val="en-US" w:eastAsia="zh-CN"/>
        </w:rPr>
        <w:t xml:space="preserve">   （二）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highlight w:val="none"/>
        </w:rPr>
        <w:t>支持新技术新产品应用。</w:t>
      </w:r>
      <w:r>
        <w:rPr>
          <w:rFonts w:hint="eastAsia" w:ascii="仿宋_GB2312" w:hAnsi="Calibri" w:eastAsia="仿宋_GB2312" w:cs="Times New Roman"/>
          <w:bCs/>
          <w:spacing w:val="0"/>
          <w:kern w:val="2"/>
          <w:sz w:val="32"/>
          <w:szCs w:val="24"/>
        </w:rPr>
        <w:t>对通过北京市新技术新产品（服务）认定的企业一次性给予20万元支持，并按照《北京市新技术新产品（服务）认定管理办法》享受政府采购和推广应用等政策支持。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/>
        <w:textAlignment w:val="auto"/>
        <w:outlineLvl w:val="9"/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 xml:space="preserve">   （三）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促进科技成果落地转化。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企业在高新技术成果转化过程中租赁厂房、办公用房的，根据企业情况核定面积，按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eastAsia="zh-CN"/>
        </w:rPr>
        <w:t>租赁合同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标准租金给予三年补贴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  <w:lang w:eastAsia="zh-CN"/>
        </w:rPr>
        <w:t>，补贴</w:t>
      </w:r>
      <w:r>
        <w:rPr>
          <w:rFonts w:hint="eastAsia" w:ascii="仿宋_GB2312" w:hAnsi="Times New Roman" w:eastAsia="仿宋_GB2312" w:cs="Times New Roman"/>
          <w:bCs/>
          <w:spacing w:val="0"/>
          <w:sz w:val="32"/>
          <w:szCs w:val="20"/>
        </w:rPr>
        <w:t>自企业申请之日，第一年给予100%补贴；第二年给予60%补贴；第三年给予40%补贴。</w:t>
      </w:r>
    </w:p>
    <w:p>
      <w:pPr>
        <w:widowControl w:val="0"/>
        <w:wordWrap/>
        <w:snapToGrid/>
        <w:spacing w:line="500" w:lineRule="exact"/>
        <w:ind w:left="0" w:leftChars="0" w:right="0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32"/>
          <w:szCs w:val="32"/>
        </w:rPr>
        <w:t>三、申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报</w:t>
      </w:r>
      <w:r>
        <w:rPr>
          <w:rFonts w:hint="eastAsia" w:ascii="黑体" w:eastAsia="黑体"/>
          <w:color w:val="000000"/>
          <w:sz w:val="32"/>
          <w:szCs w:val="32"/>
        </w:rPr>
        <w:t>材料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符合支持条件的高新技术企业，在申请支持资金时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提交以下材料：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《密云区高新技术企业年度经营情况信息表》（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纸质版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加盖公章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、电子版）、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高新技术企业认定证书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企业营业执照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2020年度纳税凭证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（加盖公章）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企业信用等级证明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均需复印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除以上材料外，还需提交：</w:t>
      </w:r>
    </w:p>
    <w:p>
      <w:pPr>
        <w:widowControl w:val="0"/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）申请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20"/>
          <w:highlight w:val="none"/>
        </w:rPr>
        <w:t>支持创新主体建设</w:t>
      </w:r>
      <w:r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20"/>
          <w:highlight w:val="none"/>
          <w:lang w:eastAsia="zh-CN"/>
        </w:rPr>
        <w:t>”项目</w:t>
      </w:r>
    </w:p>
    <w:p>
      <w:pPr>
        <w:widowControl w:val="0"/>
        <w:wordWrap/>
        <w:snapToGrid/>
        <w:spacing w:line="50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1.新引进或首次认定的国家高新技术企业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需提交附2《支持首次认定或新引进的国家高新技术企业资金申请表》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纸质版（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加盖公章）及电子版（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excel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版）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2.支持新认定研发机构需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提交附3《支持国家级、市级研发机构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资金申请表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（加盖公章）及电子版（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excel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版）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国家级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市级研发机构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认定证书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snapToGrid/>
        <w:spacing w:line="500" w:lineRule="exact"/>
        <w:ind w:left="0" w:leftChars="0" w:right="0" w:firstLine="57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）申请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Calibri" w:eastAsia="仿宋_GB2312" w:cs="Times New Roman"/>
          <w:b/>
          <w:bCs/>
          <w:spacing w:val="0"/>
          <w:kern w:val="2"/>
          <w:sz w:val="32"/>
          <w:szCs w:val="24"/>
          <w:highlight w:val="none"/>
        </w:rPr>
        <w:t>支持新技术新产品应用</w:t>
      </w:r>
      <w:r>
        <w:rPr>
          <w:rFonts w:hint="eastAsia" w:ascii="仿宋_GB2312" w:eastAsia="仿宋_GB2312" w:cs="Times New Roman"/>
          <w:b/>
          <w:bCs/>
          <w:spacing w:val="0"/>
          <w:kern w:val="2"/>
          <w:sz w:val="32"/>
          <w:szCs w:val="24"/>
          <w:highlight w:val="none"/>
          <w:lang w:eastAsia="zh-CN"/>
        </w:rPr>
        <w:t>”项目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需提交附4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《支持新技术新产品应用资金申请表》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（加盖公章）及电子版（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excel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版）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北京市新技术新产品（服务）认定证书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申请</w:t>
      </w:r>
      <w:r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20"/>
          <w:highlight w:val="none"/>
          <w:lang w:eastAsia="zh-CN"/>
        </w:rPr>
        <w:t>“</w:t>
      </w:r>
      <w:r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20"/>
          <w:highlight w:val="none"/>
        </w:rPr>
        <w:t>促进科技成果落地转化</w:t>
      </w:r>
      <w:r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20"/>
          <w:highlight w:val="none"/>
          <w:lang w:eastAsia="zh-CN"/>
        </w:rPr>
        <w:t>”项目需提交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附5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《促进科技成果落地转化资金申请表》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纸质版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（加盖公章）及电子版（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excel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版）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房屋租赁合同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件（加盖公章）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企业租赁中关村密云园内厂房、办公用房的由中关村密云园负责审核，并出具使用面积证明；中关村密云园以外属于公有性用房的由乡镇、街道等出租方负责审核，并出具使用面积证明；不属于以上范围的区科委负责审核。</w:t>
      </w:r>
    </w:p>
    <w:p>
      <w:pPr>
        <w:widowControl w:val="0"/>
        <w:wordWrap/>
        <w:snapToGrid/>
        <w:spacing w:line="500" w:lineRule="exact"/>
        <w:ind w:left="638" w:leftChars="304" w:right="0" w:firstLine="0" w:firstLineChars="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四、申报要求：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申报项目需在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日期间符合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支持条件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已申报过的项目不能重复申报；申报“促进科技成果落地转化”项目的企业，厂房、办公用房的租赁合同双方不存在隶属关系。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企业提供的申报材料确保真实。如提供虚假材料，将撤销其奖励，取消其三年内的申报资格。</w:t>
      </w:r>
    </w:p>
    <w:p>
      <w:pPr>
        <w:widowControl w:val="0"/>
        <w:wordWrap/>
        <w:snapToGrid/>
        <w:spacing w:line="500" w:lineRule="exact"/>
        <w:ind w:left="0" w:leftChars="0" w:right="0" w:firstLine="627" w:firstLineChars="196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五、相关说明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419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高新技术企业：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是指有效期内的国家高新技术企业或中关村高新技术企业。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新引进的国家高新技术企业：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是指从其他地区转入密云区并在有效期内的国家高新技术企业。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首次认定的国家高新技术企业：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是指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度通过科技部首次认定的国家高新技术企业。</w:t>
      </w:r>
    </w:p>
    <w:p>
      <w:pPr>
        <w:widowControl w:val="0"/>
        <w:numPr>
          <w:numId w:val="0"/>
        </w:numPr>
        <w:wordWrap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4.新认定的研发机构：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国家级是指2020年度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经科技部认定的国家级重点实验室、国家工程技术研究中心、国家技术创新中心；国家发改委认定的国家工程实验室、国家企业技术中心；工信部认定的国家制造业创新中心等国家级研发机构。市级是指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经市科委认定的北京市级企业科技研究开发机构、北京市重点实验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室、北京设计创新中心；市发改委认定的北京市工程研究中心、北京市工程实验室；市经信委认定的北京市企业技术中心等市级研发机构。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 w:firstLine="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北京市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新技术新产品（服务）认定：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是指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度经市科委、市发展改革委、市经济信息化委等部门联合认定，并获得北京市新技术新产品（服务）认定证书。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 w:firstLine="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租赁厂房、办公用房：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是指企业在高新技术成果转化过程中在密云区租赁的厂房、办公用房（不含食堂、宿舍等）</w:t>
      </w:r>
      <w:r>
        <w:rPr>
          <w:rFonts w:hint="eastAsia" w:ascii="仿宋_GB2312" w:eastAsia="仿宋_GB2312"/>
          <w:sz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企业租赁中关村密云园内厂房、办公用房的由中关村密云园负责审核，并出具使用面积证明；中关村密云园以外属于公有性用房的由乡镇、街道等出租方负责审核，并出具使用面积证明；不属于以上范围的区科委负责审核。</w:t>
      </w:r>
    </w:p>
    <w:p>
      <w:pPr>
        <w:widowControl w:val="0"/>
        <w:wordWrap/>
        <w:snapToGrid/>
        <w:spacing w:line="500" w:lineRule="exact"/>
        <w:ind w:left="0" w:leftChars="0" w:right="0" w:firstLine="643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企业提供的申报材料确保真实有效。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如提供虚假材料，将撤销其奖励，取消其三年内的申报资格。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附：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密云区高新技术企业年度经营情况信息表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2.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支持首次认定或新引进国家高新技术企业资金申请表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支持国家级、市级研发机构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资金申请表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支持新技术新产品应用资金申请表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/>
        <w:spacing w:line="5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促进科技成果落地转化资金申请表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sectPr>
      <w:footerReference r:id="rId4" w:type="default"/>
      <w:pgSz w:w="11906" w:h="16838"/>
      <w:pgMar w:top="1440" w:right="1474" w:bottom="1440" w:left="1587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1E98"/>
    <w:rsid w:val="00134DDA"/>
    <w:rsid w:val="00165B5B"/>
    <w:rsid w:val="004C0097"/>
    <w:rsid w:val="00533E59"/>
    <w:rsid w:val="00623665"/>
    <w:rsid w:val="00671E98"/>
    <w:rsid w:val="0087583D"/>
    <w:rsid w:val="008E4741"/>
    <w:rsid w:val="00CE31E3"/>
    <w:rsid w:val="00CE3EFA"/>
    <w:rsid w:val="00F03380"/>
    <w:rsid w:val="00F35CCD"/>
    <w:rsid w:val="00FE0FC2"/>
    <w:rsid w:val="031D37A8"/>
    <w:rsid w:val="03CF48D0"/>
    <w:rsid w:val="045D1568"/>
    <w:rsid w:val="08E24D34"/>
    <w:rsid w:val="0B2A2586"/>
    <w:rsid w:val="0BB06FB1"/>
    <w:rsid w:val="12532E74"/>
    <w:rsid w:val="13507CEE"/>
    <w:rsid w:val="15BC2038"/>
    <w:rsid w:val="17D15EA0"/>
    <w:rsid w:val="196B2379"/>
    <w:rsid w:val="19D20E68"/>
    <w:rsid w:val="1C3E47E5"/>
    <w:rsid w:val="1CA80304"/>
    <w:rsid w:val="1D897D22"/>
    <w:rsid w:val="204518CE"/>
    <w:rsid w:val="20A5599E"/>
    <w:rsid w:val="221A6A6E"/>
    <w:rsid w:val="23CA7445"/>
    <w:rsid w:val="246D02D3"/>
    <w:rsid w:val="24D13B17"/>
    <w:rsid w:val="27C97CD5"/>
    <w:rsid w:val="296454F8"/>
    <w:rsid w:val="2B355773"/>
    <w:rsid w:val="2BFE73BA"/>
    <w:rsid w:val="2DDD6E98"/>
    <w:rsid w:val="2F0C123B"/>
    <w:rsid w:val="2F494923"/>
    <w:rsid w:val="305E0BE8"/>
    <w:rsid w:val="3119131B"/>
    <w:rsid w:val="31900060"/>
    <w:rsid w:val="31E5776A"/>
    <w:rsid w:val="363B2C08"/>
    <w:rsid w:val="365C1D79"/>
    <w:rsid w:val="3CE00DEC"/>
    <w:rsid w:val="3D441326"/>
    <w:rsid w:val="3FA76AE6"/>
    <w:rsid w:val="3FDD07D5"/>
    <w:rsid w:val="42F6426B"/>
    <w:rsid w:val="433C6F5D"/>
    <w:rsid w:val="463721ED"/>
    <w:rsid w:val="46685E10"/>
    <w:rsid w:val="4A461C84"/>
    <w:rsid w:val="4C400B1A"/>
    <w:rsid w:val="4E23195F"/>
    <w:rsid w:val="4E46667C"/>
    <w:rsid w:val="4E507A61"/>
    <w:rsid w:val="4F88250B"/>
    <w:rsid w:val="4FCD08F2"/>
    <w:rsid w:val="502502D0"/>
    <w:rsid w:val="5200676D"/>
    <w:rsid w:val="54DF2FCC"/>
    <w:rsid w:val="552B052E"/>
    <w:rsid w:val="579140E0"/>
    <w:rsid w:val="580A21FF"/>
    <w:rsid w:val="588B3A52"/>
    <w:rsid w:val="5A5E4C52"/>
    <w:rsid w:val="5A964DAC"/>
    <w:rsid w:val="5ABF39F2"/>
    <w:rsid w:val="5AEC1F37"/>
    <w:rsid w:val="5C622D9E"/>
    <w:rsid w:val="60082AD5"/>
    <w:rsid w:val="61C13F7E"/>
    <w:rsid w:val="62A85850"/>
    <w:rsid w:val="64D720F5"/>
    <w:rsid w:val="65AE59DE"/>
    <w:rsid w:val="663C5503"/>
    <w:rsid w:val="68355788"/>
    <w:rsid w:val="6A202D2A"/>
    <w:rsid w:val="6F1F535B"/>
    <w:rsid w:val="6F997223"/>
    <w:rsid w:val="71874850"/>
    <w:rsid w:val="72D36A71"/>
    <w:rsid w:val="73651863"/>
    <w:rsid w:val="74CF3033"/>
    <w:rsid w:val="75375725"/>
    <w:rsid w:val="756E3E36"/>
    <w:rsid w:val="75B8119D"/>
    <w:rsid w:val="76851400"/>
    <w:rsid w:val="77F5255B"/>
    <w:rsid w:val="7855167B"/>
    <w:rsid w:val="78A2087D"/>
    <w:rsid w:val="7A8D620D"/>
    <w:rsid w:val="7C495C4C"/>
    <w:rsid w:val="7FB3395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unhideWhenUsed/>
    <w:uiPriority w:val="0"/>
    <w:rPr/>
  </w:style>
  <w:style w:type="character" w:styleId="10">
    <w:name w:val="Hyperlink"/>
    <w:basedOn w:val="8"/>
    <w:unhideWhenUsed/>
    <w:uiPriority w:val="0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3"/>
    <w:uiPriority w:val="0"/>
    <w:rPr>
      <w:rFonts w:ascii="Calibri" w:hAnsi="Calibri" w:eastAsia="宋体" w:cs="Times New Roman"/>
      <w:szCs w:val="24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8"/>
    <w:link w:val="5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136</Words>
  <Characters>781</Characters>
  <Lines>6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2018-09-19T01:56:00Z</dcterms:created>
  <dc:creator>Administrator</dc:creator>
  <cp:lastModifiedBy>Administrator</cp:lastModifiedBy>
  <cp:lastPrinted>2021-03-23T01:27:57Z</cp:lastPrinted>
  <dcterms:modified xsi:type="dcterms:W3CDTF">2021-03-23T01:46:22Z</dcterms:modified>
  <dc:title>第四节 科技创新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