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27" w:tblpY="949"/>
        <w:tblOverlap w:val="never"/>
        <w:tblW w:w="101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1320"/>
        <w:gridCol w:w="1230"/>
        <w:gridCol w:w="1215"/>
        <w:gridCol w:w="660"/>
        <w:gridCol w:w="530"/>
        <w:gridCol w:w="685"/>
        <w:gridCol w:w="525"/>
        <w:gridCol w:w="840"/>
        <w:gridCol w:w="555"/>
        <w:gridCol w:w="1110"/>
      </w:tblGrid>
      <w:tr>
        <w:tblPrEx>
          <w:shd w:val="clear" w:color="auto" w:fill="auto"/>
        </w:tblPrEx>
        <w:trPr>
          <w:trHeight w:val="270" w:hRule="atLeast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企业经营情况表（2020年1-12月）              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研发费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职工总数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科技人员</w:t>
            </w:r>
          </w:p>
        </w:tc>
        <w:tc>
          <w:tcPr>
            <w:tcW w:w="2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软著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8116A"/>
    <w:rsid w:val="275B1DBC"/>
    <w:rsid w:val="3708116A"/>
    <w:rsid w:val="567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2020-12-08T03:42:00Z</dcterms:created>
  <dc:creator>知秋一叶</dc:creator>
  <cp:lastModifiedBy>Administrator</cp:lastModifiedBy>
  <dcterms:modified xsi:type="dcterms:W3CDTF">2020-12-08T07:20:00Z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